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502"/>
        <w:gridCol w:w="912"/>
        <w:gridCol w:w="5283"/>
        <w:gridCol w:w="154"/>
        <w:gridCol w:w="137"/>
        <w:gridCol w:w="251"/>
        <w:gridCol w:w="249"/>
        <w:gridCol w:w="251"/>
        <w:gridCol w:w="253"/>
        <w:gridCol w:w="250"/>
        <w:gridCol w:w="251"/>
        <w:gridCol w:w="251"/>
        <w:gridCol w:w="254"/>
        <w:gridCol w:w="249"/>
        <w:gridCol w:w="252"/>
        <w:gridCol w:w="251"/>
        <w:gridCol w:w="252"/>
        <w:gridCol w:w="251"/>
        <w:gridCol w:w="210"/>
      </w:tblGrid>
      <w:tr>
        <w:trPr>
          <w:trHeight w:val="268" w:hRule="atLeast"/>
          <w:cantSplit w:val="true"/>
        </w:trPr>
        <w:tc>
          <w:tcPr>
            <w:tcW w:w="6697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l-SI" w:eastAsia="en-US" w:bidi="ar-SA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0" b="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1" distT="0" distB="0" distL="0" distR="0" simplePos="0" locked="0" layoutInCell="1" allowOverlap="1" relativeHeight="3" wp14:anchorId="27D514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184150</wp:posOffset>
                      </wp:positionV>
                      <wp:extent cx="2463800" cy="575945"/>
                      <wp:effectExtent l="0" t="0" r="0" b="0"/>
                      <wp:wrapNone/>
                      <wp:docPr id="2" name="Slika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Slika 4" descr="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25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2463840" cy="576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Slika 4" stroked="f" o:allowincell="f" style="position:absolute;margin-left:0.2pt;margin-top:14.5pt;width:193.95pt;height:45.3pt;mso-wrap-style:none;v-text-anchor:middle" wp14:anchorId="27D514AB" type="_x0000_t75">
                      <v:imagedata r:id="rId5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91" w:type="dxa"/>
            <w:gridSpan w:val="2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 xml:space="preserve"> </w:t>
            </w: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>ALLERGENI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Glutine</w:t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Crostacei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Uova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3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Pesce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Arachidi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Soia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Lattosio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Frutta a guscio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Sedano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Senape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Sesamo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color w:themeColor="text1" w:val="000000"/>
                <w:sz w:val="14"/>
                <w:szCs w:val="14"/>
              </w:rPr>
            </w:pPr>
            <w:r>
              <w:rPr>
                <w:rFonts w:eastAsia="Calibri" w:cs=""/>
                <w:color w:themeColor="text1" w:val="000000"/>
                <w:kern w:val="0"/>
                <w:sz w:val="14"/>
                <w:szCs w:val="14"/>
                <w:lang w:val="sl-SI" w:eastAsia="en-US" w:bidi="ar-SA"/>
              </w:rPr>
              <w:t>Anidride solforosa sulfiti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Lupino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10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Molluschi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1</w:t>
            </w:r>
          </w:p>
        </w:tc>
      </w:tr>
      <w:tr>
        <w:trPr>
          <w:trHeight w:val="806" w:hRule="atLeast"/>
          <w:cantSplit w:val="true"/>
        </w:trPr>
        <w:tc>
          <w:tcPr>
            <w:tcW w:w="6697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>MENÙ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23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-2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4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 xml:space="preserve"> dicembre 2024</w:t>
            </w:r>
          </w:p>
        </w:tc>
        <w:tc>
          <w:tcPr>
            <w:tcW w:w="291" w:type="dxa"/>
            <w:gridSpan w:val="2"/>
            <w:vMerge w:val="continue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rFonts w:eastAsia="Calibri" w:cs=""/>
                <w:kern w:val="0"/>
                <w:sz w:val="56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3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10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</w:tr>
      <w:tr>
        <w:trPr>
          <w:trHeight w:val="226" w:hRule="atLeast"/>
          <w:cantSplit w:val="true"/>
        </w:trPr>
        <w:tc>
          <w:tcPr>
            <w:tcW w:w="6697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rFonts w:eastAsia="Calibri" w:cs=""/>
                <w:b/>
                <w:color w:val="009900"/>
                <w:kern w:val="0"/>
                <w:sz w:val="24"/>
                <w:szCs w:val="24"/>
                <w:lang w:val="sl-SI" w:eastAsia="en-US" w:bidi="ar-SA"/>
              </w:rPr>
              <w:t>Schema scolastico</w:t>
            </w:r>
          </w:p>
        </w:tc>
        <w:tc>
          <w:tcPr>
            <w:tcW w:w="291" w:type="dxa"/>
            <w:gridSpan w:val="2"/>
            <w:vMerge w:val="continue"/>
            <w:tcBorders>
              <w:bottom w:val="nil"/>
            </w:tcBorders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rFonts w:eastAsia="Calibri" w:cs=""/>
                <w:kern w:val="0"/>
                <w:sz w:val="56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3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10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502" w:type="dxa"/>
            <w:vMerge w:val="restart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LUN</w:t>
            </w:r>
          </w:p>
        </w:tc>
        <w:tc>
          <w:tcPr>
            <w:tcW w:w="912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Burro, marmellata, pane di segale, latte, frutta</w:t>
            </w:r>
          </w:p>
        </w:tc>
        <w:tc>
          <w:tcPr>
            <w:tcW w:w="137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l-SI" w:eastAsia="en-US" w:bidi="ar-SA"/>
              </w:rPr>
              <w:t>*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2" w:type="dxa"/>
            <w:vMerge w:val="continue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2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Brodo con pastina, stufato di manzo con polenta, parmigiano, insalata con mais</w:t>
            </w:r>
          </w:p>
        </w:tc>
        <w:tc>
          <w:tcPr>
            <w:tcW w:w="137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502" w:type="dxa"/>
            <w:vMerge w:val="restart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MAR</w:t>
            </w:r>
          </w:p>
        </w:tc>
        <w:tc>
          <w:tcPr>
            <w:tcW w:w="912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P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anino al formaggio, pomodorini, te’ di montagna, kiwi</w:t>
            </w:r>
          </w:p>
        </w:tc>
        <w:tc>
          <w:tcPr>
            <w:tcW w:w="137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40" w:hRule="atLeast"/>
          <w:cantSplit w:val="true"/>
        </w:trPr>
        <w:tc>
          <w:tcPr>
            <w:tcW w:w="502" w:type="dxa"/>
            <w:vMerge w:val="continue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2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Minestra di verdure con pastina, pizza margherita</w:t>
            </w:r>
          </w:p>
        </w:tc>
        <w:tc>
          <w:tcPr>
            <w:tcW w:w="137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tbl>
            <w:tblPr>
              <w:tblStyle w:val="Grigliatabella"/>
              <w:tblW w:w="288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1" w:noVBand="1" w:lastRow="0" w:firstColumn="1" w:lastColumn="0" w:noHBand="0" w:val="04a0"/>
            </w:tblPr>
            <w:tblGrid>
              <w:gridCol w:w="288"/>
            </w:tblGrid>
            <w:tr>
              <w:trPr>
                <w:trHeight w:val="492" w:hRule="atLeast"/>
                <w:cantSplit w:val="true"/>
              </w:trPr>
              <w:tc>
                <w:tcPr>
                  <w:tcW w:w="288" w:type="dxa"/>
                  <w:tcBorders/>
                  <w:shd w:color="auto" w:fill="C5E0B3" w:themeFill="accent6" w:themeFillTint="66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Calibri" w:cs="Calibri" w:cstheme="minorHAnsi"/>
                      <w:kern w:val="0"/>
                      <w:sz w:val="24"/>
                      <w:szCs w:val="24"/>
                      <w:lang w:val="it-IT" w:eastAsia="en-US" w:bidi="ar-SA"/>
                    </w:rPr>
                    <w:t>X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2" w:type="dxa"/>
            <w:vMerge w:val="restart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MER</w:t>
            </w:r>
          </w:p>
        </w:tc>
        <w:tc>
          <w:tcPr>
            <w:tcW w:w="912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2" w:type="dxa"/>
            <w:vMerge w:val="continue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2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2" w:type="dxa"/>
            <w:vMerge w:val="restart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GIO</w:t>
            </w:r>
          </w:p>
        </w:tc>
        <w:tc>
          <w:tcPr>
            <w:tcW w:w="912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64" w:hRule="atLeast"/>
          <w:cantSplit w:val="true"/>
        </w:trPr>
        <w:tc>
          <w:tcPr>
            <w:tcW w:w="502" w:type="dxa"/>
            <w:vMerge w:val="continue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2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2" w:type="dxa"/>
            <w:vMerge w:val="restart"/>
            <w:tcBorders/>
            <w:shd w:color="auto" w:fill="FBE4D5" w:themeFill="accent2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VEN</w:t>
            </w:r>
          </w:p>
        </w:tc>
        <w:tc>
          <w:tcPr>
            <w:tcW w:w="91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63" w:hRule="atLeast"/>
          <w:cantSplit w:val="true"/>
        </w:trPr>
        <w:tc>
          <w:tcPr>
            <w:tcW w:w="502" w:type="dxa"/>
            <w:vMerge w:val="continue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2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37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37" w:type="dxa"/>
            <w:tcBorders>
              <w:lef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3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1216" w:hRule="atLeast"/>
          <w:cantSplit w:val="true"/>
        </w:trPr>
        <w:tc>
          <w:tcPr>
            <w:tcW w:w="10463" w:type="dxa"/>
            <w:gridSpan w:val="19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it-IT" w:eastAsia="en-US" w:bidi="ar-SA"/>
              </w:rPr>
              <w:t>Nel caso in cui non sia possibile fornire cibo adeguato, ci riserviamo il diritto di modificare il menù. Gli alimenti possono contenere sostanze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allergeni che possono provocare allergie o intolleranze elencati nell'allegato II del regolamento UE 1169/2011 .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Responsabile cucina: Jana Matjašec Buon appetito! Responsabile alimentazione: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Cuoca in dietetica: Suzana Bubola Tatjana Dominič-Radivojević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d5217"/>
    <w:rPr/>
  </w:style>
  <w:style w:type="character" w:styleId="PidipaginaCarattere" w:customStyle="1">
    <w:name w:val="Piè di pagina Carattere"/>
    <w:basedOn w:val="DefaultParagraphFont"/>
    <w:uiPriority w:val="99"/>
    <w:qFormat/>
    <w:rsid w:val="00bd5217"/>
    <w:rPr/>
  </w:style>
  <w:style w:type="character" w:styleId="Hyperlink">
    <w:name w:val="Hyperlink"/>
    <w:rsid w:val="00c93117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e44aa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e44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33f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microsoft.com/office/2007/relationships/hdphoto" Target="media/hdphoto1.wdp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EDCFF7-6269-4DE2-AD10-DB9637E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LibreOffice/7.6.3.2$Windows_X86_64 LibreOffice_project/29d686fea9f6705b262d369fede658f824154cc0</Application>
  <AppVersion>15.0000</AppVersion>
  <Pages>1</Pages>
  <Words>140</Words>
  <Characters>798</Characters>
  <CharactersWithSpaces>987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2024-09-07T07:29:00Z</dcterms:created>
  <dc:creator>Tatjana Dominič-Radivojević</dc:creator>
  <dc:description/>
  <dc:language>it-IT</dc:language>
  <cp:lastModifiedBy/>
  <cp:lastPrinted>2023-11-06T18:50:00Z</cp:lastPrinted>
  <dcterms:modified xsi:type="dcterms:W3CDTF">2024-12-22T11:36:18Z</dcterms:modified>
  <cp:revision>20</cp:revision>
  <dc:subject/>
  <dc:title>OŠ Ivana Babiča-Jagra Marezige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